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88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F5238">
        <w:rPr>
          <w:rFonts w:ascii="Times New Roman" w:eastAsia="Calibri" w:hAnsi="Times New Roman" w:cs="Times New Roman"/>
          <w:b/>
          <w:sz w:val="24"/>
        </w:rPr>
        <w:t xml:space="preserve">Государственной бюджетное </w:t>
      </w:r>
      <w:proofErr w:type="gramStart"/>
      <w:r w:rsidRPr="00FF5238">
        <w:rPr>
          <w:rFonts w:ascii="Times New Roman" w:eastAsia="Calibri" w:hAnsi="Times New Roman" w:cs="Times New Roman"/>
          <w:b/>
          <w:sz w:val="24"/>
        </w:rPr>
        <w:t>учреждение  Пензенской</w:t>
      </w:r>
      <w:proofErr w:type="gramEnd"/>
      <w:r w:rsidRPr="00FF5238">
        <w:rPr>
          <w:rFonts w:ascii="Times New Roman" w:eastAsia="Calibri" w:hAnsi="Times New Roman" w:cs="Times New Roman"/>
          <w:b/>
          <w:sz w:val="24"/>
        </w:rPr>
        <w:t xml:space="preserve"> области</w:t>
      </w:r>
    </w:p>
    <w:p w:rsidR="008A1588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F5238">
        <w:rPr>
          <w:rFonts w:ascii="Times New Roman" w:eastAsia="Calibri" w:hAnsi="Times New Roman" w:cs="Times New Roman"/>
          <w:b/>
          <w:sz w:val="24"/>
        </w:rPr>
        <w:t xml:space="preserve"> «Центр психолого-педагогической, медицинской и социальной помощи</w:t>
      </w:r>
    </w:p>
    <w:p w:rsidR="008A1588" w:rsidRPr="00FF5238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F5238">
        <w:rPr>
          <w:rFonts w:ascii="Times New Roman" w:eastAsia="Calibri" w:hAnsi="Times New Roman" w:cs="Times New Roman"/>
          <w:b/>
          <w:sz w:val="24"/>
        </w:rPr>
        <w:t xml:space="preserve"> Пензенской </w:t>
      </w:r>
      <w:proofErr w:type="gramStart"/>
      <w:r w:rsidRPr="00FF5238">
        <w:rPr>
          <w:rFonts w:ascii="Times New Roman" w:eastAsia="Calibri" w:hAnsi="Times New Roman" w:cs="Times New Roman"/>
          <w:b/>
          <w:sz w:val="24"/>
        </w:rPr>
        <w:t>области»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FF5238">
        <w:rPr>
          <w:rFonts w:ascii="Times New Roman" w:eastAsia="Calibri" w:hAnsi="Times New Roman" w:cs="Times New Roman"/>
          <w:b/>
          <w:sz w:val="24"/>
        </w:rPr>
        <w:t>(</w:t>
      </w:r>
      <w:proofErr w:type="gramEnd"/>
      <w:r w:rsidRPr="00FF5238">
        <w:rPr>
          <w:rFonts w:ascii="Times New Roman" w:eastAsia="Calibri" w:hAnsi="Times New Roman" w:cs="Times New Roman"/>
          <w:b/>
          <w:sz w:val="24"/>
        </w:rPr>
        <w:t>ППМС центр Пензенской области)</w:t>
      </w:r>
    </w:p>
    <w:p w:rsidR="008A1588" w:rsidRPr="00FF5238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8A1588" w:rsidRPr="00FF5238" w:rsidRDefault="008A1588" w:rsidP="008A1588">
      <w:pPr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1E1B8A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E1B8A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1E1B8A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E1B8A">
        <w:rPr>
          <w:rFonts w:ascii="Times New Roman" w:eastAsia="Calibri" w:hAnsi="Times New Roman" w:cs="Times New Roman"/>
          <w:b/>
          <w:sz w:val="40"/>
          <w:szCs w:val="40"/>
        </w:rPr>
        <w:t>родительского собрания</w:t>
      </w:r>
      <w:r w:rsidR="001E1B8A" w:rsidRPr="001E1B8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8A1588" w:rsidRPr="001E1B8A" w:rsidRDefault="001E1B8A" w:rsidP="008A15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B8A">
        <w:rPr>
          <w:rFonts w:ascii="Times New Roman" w:eastAsia="Calibri" w:hAnsi="Times New Roman" w:cs="Times New Roman"/>
          <w:b/>
          <w:sz w:val="40"/>
          <w:szCs w:val="40"/>
        </w:rPr>
        <w:t xml:space="preserve">в форме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="008A1588" w:rsidRPr="001E1B8A">
        <w:rPr>
          <w:rFonts w:ascii="Times New Roman" w:hAnsi="Times New Roman" w:cs="Times New Roman"/>
          <w:b/>
          <w:sz w:val="40"/>
          <w:szCs w:val="40"/>
        </w:rPr>
        <w:t>еминар</w:t>
      </w:r>
      <w:r w:rsidRPr="001E1B8A">
        <w:rPr>
          <w:rFonts w:ascii="Times New Roman" w:hAnsi="Times New Roman" w:cs="Times New Roman"/>
          <w:b/>
          <w:sz w:val="40"/>
          <w:szCs w:val="40"/>
        </w:rPr>
        <w:t>а</w:t>
      </w:r>
      <w:r w:rsidR="008A1588" w:rsidRPr="001E1B8A">
        <w:rPr>
          <w:rFonts w:ascii="Times New Roman" w:hAnsi="Times New Roman" w:cs="Times New Roman"/>
          <w:b/>
          <w:sz w:val="40"/>
          <w:szCs w:val="40"/>
        </w:rPr>
        <w:t>-практикум</w:t>
      </w:r>
      <w:r w:rsidRPr="001E1B8A">
        <w:rPr>
          <w:rFonts w:ascii="Times New Roman" w:hAnsi="Times New Roman" w:cs="Times New Roman"/>
          <w:b/>
          <w:sz w:val="40"/>
          <w:szCs w:val="40"/>
        </w:rPr>
        <w:t>а</w:t>
      </w:r>
      <w:r w:rsidR="008A1588" w:rsidRPr="001E1B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E1B8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A1588" w:rsidRPr="001E1B8A" w:rsidRDefault="008A1588" w:rsidP="008A15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B8A">
        <w:rPr>
          <w:rFonts w:ascii="Times New Roman" w:hAnsi="Times New Roman" w:cs="Times New Roman"/>
          <w:b/>
          <w:sz w:val="40"/>
          <w:szCs w:val="40"/>
        </w:rPr>
        <w:t>«Как помочь детям успешно преодолеть возрастной кризис»</w:t>
      </w:r>
    </w:p>
    <w:p w:rsidR="008A1588" w:rsidRPr="001E1B8A" w:rsidRDefault="008A1588" w:rsidP="008A1588">
      <w:pPr>
        <w:contextualSpacing/>
        <w:rPr>
          <w:rFonts w:ascii="Times New Roman" w:eastAsia="Calibri" w:hAnsi="Times New Roman" w:cs="Times New Roman"/>
          <w:b/>
          <w:sz w:val="40"/>
          <w:szCs w:val="40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72"/>
          <w:szCs w:val="72"/>
        </w:rPr>
        <w:t xml:space="preserve"> </w:t>
      </w: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jc w:val="right"/>
        <w:rPr>
          <w:rFonts w:ascii="Times New Roman" w:eastAsia="Calibri" w:hAnsi="Times New Roman" w:cs="Times New Roman"/>
          <w:szCs w:val="28"/>
        </w:rPr>
      </w:pPr>
      <w:proofErr w:type="gramStart"/>
      <w:r w:rsidRPr="00FF5238">
        <w:rPr>
          <w:rFonts w:ascii="Times New Roman" w:eastAsia="Calibri" w:hAnsi="Times New Roman" w:cs="Times New Roman"/>
          <w:szCs w:val="28"/>
        </w:rPr>
        <w:t xml:space="preserve">Разработала: </w:t>
      </w:r>
      <w:r>
        <w:rPr>
          <w:rFonts w:ascii="Times New Roman" w:eastAsia="Calibri" w:hAnsi="Times New Roman" w:cs="Times New Roman"/>
          <w:szCs w:val="28"/>
        </w:rPr>
        <w:t xml:space="preserve"> Рождественская</w:t>
      </w:r>
      <w:proofErr w:type="gramEnd"/>
      <w:r>
        <w:rPr>
          <w:rFonts w:ascii="Times New Roman" w:eastAsia="Calibri" w:hAnsi="Times New Roman" w:cs="Times New Roman"/>
          <w:szCs w:val="28"/>
        </w:rPr>
        <w:t xml:space="preserve"> Светлана Владимировна</w:t>
      </w:r>
      <w:r w:rsidRPr="00FF5238">
        <w:rPr>
          <w:rFonts w:ascii="Times New Roman" w:eastAsia="Calibri" w:hAnsi="Times New Roman" w:cs="Times New Roman"/>
          <w:szCs w:val="28"/>
        </w:rPr>
        <w:t>,</w:t>
      </w:r>
    </w:p>
    <w:p w:rsidR="008A1588" w:rsidRDefault="008A1588" w:rsidP="008A1588">
      <w:pPr>
        <w:contextualSpacing/>
        <w:jc w:val="right"/>
        <w:rPr>
          <w:rFonts w:ascii="Times New Roman" w:eastAsia="Calibri" w:hAnsi="Times New Roman" w:cs="Times New Roman"/>
          <w:szCs w:val="28"/>
        </w:rPr>
      </w:pPr>
      <w:r w:rsidRPr="00FF5238">
        <w:rPr>
          <w:rFonts w:ascii="Times New Roman" w:eastAsia="Calibri" w:hAnsi="Times New Roman" w:cs="Times New Roman"/>
          <w:szCs w:val="28"/>
        </w:rPr>
        <w:t xml:space="preserve"> педагог - психолог БППК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FF5238">
        <w:rPr>
          <w:rFonts w:ascii="Times New Roman" w:eastAsia="Calibri" w:hAnsi="Times New Roman" w:cs="Times New Roman"/>
          <w:szCs w:val="28"/>
        </w:rPr>
        <w:t xml:space="preserve">ППМС </w:t>
      </w:r>
      <w:proofErr w:type="gramStart"/>
      <w:r w:rsidRPr="00FF5238">
        <w:rPr>
          <w:rFonts w:ascii="Times New Roman" w:eastAsia="Calibri" w:hAnsi="Times New Roman" w:cs="Times New Roman"/>
          <w:szCs w:val="28"/>
        </w:rPr>
        <w:t>центра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FF5238">
        <w:rPr>
          <w:rFonts w:ascii="Times New Roman" w:eastAsia="Calibri" w:hAnsi="Times New Roman" w:cs="Times New Roman"/>
          <w:szCs w:val="28"/>
        </w:rPr>
        <w:t xml:space="preserve"> П</w:t>
      </w:r>
      <w:r>
        <w:rPr>
          <w:rFonts w:ascii="Times New Roman" w:eastAsia="Calibri" w:hAnsi="Times New Roman" w:cs="Times New Roman"/>
          <w:szCs w:val="28"/>
        </w:rPr>
        <w:t>ензенской</w:t>
      </w:r>
      <w:proofErr w:type="gramEnd"/>
      <w:r>
        <w:rPr>
          <w:rFonts w:ascii="Times New Roman" w:eastAsia="Calibri" w:hAnsi="Times New Roman" w:cs="Times New Roman"/>
          <w:szCs w:val="28"/>
        </w:rPr>
        <w:t xml:space="preserve"> области</w:t>
      </w:r>
    </w:p>
    <w:p w:rsidR="008A1588" w:rsidRPr="00FF5238" w:rsidRDefault="008A1588" w:rsidP="008A1588">
      <w:pPr>
        <w:contextualSpacing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Cs w:val="28"/>
        </w:rPr>
        <w:t>Колышлейском</w:t>
      </w:r>
      <w:proofErr w:type="spellEnd"/>
      <w:r w:rsidRPr="00FF5238">
        <w:rPr>
          <w:rFonts w:ascii="Times New Roman" w:eastAsia="Calibri" w:hAnsi="Times New Roman" w:cs="Times New Roman"/>
          <w:szCs w:val="28"/>
        </w:rPr>
        <w:t xml:space="preserve"> районе</w:t>
      </w:r>
    </w:p>
    <w:p w:rsidR="008A1588" w:rsidRPr="00FF5238" w:rsidRDefault="008A1588" w:rsidP="008A1588">
      <w:pPr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rPr>
          <w:rFonts w:ascii="Times New Roman" w:eastAsia="Calibri" w:hAnsi="Times New Roman" w:cs="Times New Roman"/>
          <w:szCs w:val="28"/>
        </w:rPr>
      </w:pPr>
    </w:p>
    <w:p w:rsidR="008A1588" w:rsidRPr="00FF5238" w:rsidRDefault="008A1588" w:rsidP="008A1588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г. Пенза, 2023</w:t>
      </w:r>
    </w:p>
    <w:p w:rsidR="008A1588" w:rsidRDefault="008A1588" w:rsidP="008A1588">
      <w:pPr>
        <w:pStyle w:val="a7"/>
        <w:ind w:firstLine="0"/>
        <w:jc w:val="center"/>
        <w:rPr>
          <w:rFonts w:ascii="Times New Roman" w:hAnsi="Times New Roman"/>
          <w:b/>
          <w:bCs/>
        </w:rPr>
      </w:pPr>
    </w:p>
    <w:p w:rsidR="008A1588" w:rsidRDefault="008A1588" w:rsidP="006817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1725" w:rsidRDefault="00681725" w:rsidP="00681725">
      <w:pPr>
        <w:jc w:val="center"/>
        <w:rPr>
          <w:rFonts w:ascii="Times New Roman" w:hAnsi="Times New Roman" w:cs="Times New Roman"/>
          <w:sz w:val="32"/>
          <w:szCs w:val="32"/>
        </w:rPr>
      </w:pPr>
      <w:r w:rsidRPr="00681725">
        <w:rPr>
          <w:rFonts w:ascii="Times New Roman" w:hAnsi="Times New Roman" w:cs="Times New Roman"/>
          <w:sz w:val="32"/>
          <w:szCs w:val="32"/>
        </w:rPr>
        <w:t>Семинар-практикум для родителей</w:t>
      </w:r>
    </w:p>
    <w:p w:rsidR="00017BE4" w:rsidRDefault="00681725" w:rsidP="00681725">
      <w:pPr>
        <w:jc w:val="center"/>
        <w:rPr>
          <w:rFonts w:ascii="Times New Roman" w:hAnsi="Times New Roman" w:cs="Times New Roman"/>
          <w:sz w:val="32"/>
          <w:szCs w:val="32"/>
        </w:rPr>
      </w:pPr>
      <w:r w:rsidRPr="00681725">
        <w:rPr>
          <w:rFonts w:ascii="Times New Roman" w:hAnsi="Times New Roman" w:cs="Times New Roman"/>
          <w:sz w:val="32"/>
          <w:szCs w:val="32"/>
        </w:rPr>
        <w:t>«Как помочь детям успешно преодолеть возрастной кризис»</w:t>
      </w:r>
    </w:p>
    <w:p w:rsidR="00681725" w:rsidRPr="00681725" w:rsidRDefault="00681725" w:rsidP="006817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1725" w:rsidRDefault="00681725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В начале встречи психолог излагает актуальность предлагаемой тематики, рассказывая 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CB5" w:rsidRDefault="00CD7CB5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подростков наблюдается обостренное протекание подросткового кризиса, мешающее успешности обучения в школе, повышающее конфликтность взаимодействия со сверстниками и взрослыми. Основная форма проявления кризиса – регрессия поведения, то есть поведенческие проявления, свойственные детям 3 лет. Конкретно – стремление действовать наперекор нормам поведения, даже если это происходит во вред собственным желаниям.</w:t>
      </w:r>
      <w:r w:rsidR="007204A0">
        <w:rPr>
          <w:rFonts w:ascii="Times New Roman" w:hAnsi="Times New Roman" w:cs="Times New Roman"/>
          <w:sz w:val="28"/>
          <w:szCs w:val="28"/>
        </w:rPr>
        <w:t xml:space="preserve"> Обида на любое действие взрослого, направленное на коррекцию поведения подростка, нередко сопровождающаяся агрессивными выпадами против взрослого. Основным жизненным лозунгом становится: «Я так хочу!»</w:t>
      </w:r>
    </w:p>
    <w:p w:rsidR="007204A0" w:rsidRDefault="007204A0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отношениях со сверстниками повышается конфликтность за счет поиска изгоев и коллективного объединения против них, сопровождающегося насмешками, кличками или открытой агрессией. </w:t>
      </w:r>
      <w:r w:rsidR="00766731">
        <w:rPr>
          <w:rFonts w:ascii="Times New Roman" w:hAnsi="Times New Roman" w:cs="Times New Roman"/>
          <w:sz w:val="28"/>
          <w:szCs w:val="28"/>
        </w:rPr>
        <w:t xml:space="preserve">Как правило, такие проявления кризиса свойственны подросткам из благополучных семей, в которых присутствует некоторая </w:t>
      </w:r>
      <w:proofErr w:type="spellStart"/>
      <w:r w:rsidR="0076673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7667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6731">
        <w:rPr>
          <w:rFonts w:ascii="Times New Roman" w:hAnsi="Times New Roman" w:cs="Times New Roman"/>
          <w:sz w:val="28"/>
          <w:szCs w:val="28"/>
        </w:rPr>
        <w:t>сверхконтроль</w:t>
      </w:r>
      <w:proofErr w:type="spellEnd"/>
      <w:r w:rsidR="00766731">
        <w:rPr>
          <w:rFonts w:ascii="Times New Roman" w:hAnsi="Times New Roman" w:cs="Times New Roman"/>
          <w:sz w:val="28"/>
          <w:szCs w:val="28"/>
        </w:rPr>
        <w:t>, поэтому борьба за самостоятельность, невозможная дома, переносится в школу и осуществляется в социально неприемлемых формах. В данном случае имеет смысл помочь родителям повысить эффективность взаимодействия с ребенком.</w:t>
      </w:r>
    </w:p>
    <w:p w:rsidR="00A143C6" w:rsidRDefault="00A143C6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психолог рассказывает родителям, что их дети находятся на пике возрастного кризиса. И от позиции родителей зависит, насколько быстро ребята пройдут этот пик и не останется ли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нем надолго, а иногда и навсегда.</w:t>
      </w:r>
    </w:p>
    <w:p w:rsidR="00A143C6" w:rsidRDefault="00A143C6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Важнейшим новообразованием подросткового кризиса должно стать формирование у учащихся ответственности за свою жизнь в области учебы и общения.</w:t>
      </w:r>
      <w:r w:rsidR="009D7048">
        <w:rPr>
          <w:rFonts w:ascii="Times New Roman" w:hAnsi="Times New Roman" w:cs="Times New Roman"/>
          <w:sz w:val="28"/>
          <w:szCs w:val="28"/>
        </w:rPr>
        <w:t xml:space="preserve"> Второй ступенью к ответственности является приобретение самостоятельности. А первой – протестные реакции в отношении любого рода контроля: за уроками, одеждой, чистотой, передвижением, свободным временем, питанием.</w:t>
      </w:r>
    </w:p>
    <w:p w:rsidR="00646666" w:rsidRDefault="00646666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задает вопросы родителям: какие протестные реакции они встречают у своих детей? Протестные реакции – это хорошо или плохо? Какой метафорой их можно описать? </w:t>
      </w:r>
    </w:p>
    <w:p w:rsidR="00646666" w:rsidRDefault="00646666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Делается вывод, что протестные реакции – это сигнал, который говорит, что ребенок взрослеет и необходимо менять стиль взаимодействия с ним.</w:t>
      </w:r>
    </w:p>
    <w:p w:rsidR="00372BD8" w:rsidRDefault="00372BD8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Протестные реакции могут быть прямыми или косвенными, например, уход в болезнь. Если ребенок слишком долго не будет получать желаемой свободы, то сформирует защитные сценарии жизни, которые будут мешать его успешному обучению в школе, нарушать взаимодействие с окружающими.</w:t>
      </w:r>
    </w:p>
    <w:p w:rsidR="009D677E" w:rsidRDefault="009D677E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раздает родителям типичные роли, просит наполнить их содержанием, то есть предположить</w:t>
      </w:r>
      <w:r w:rsidR="006D11E8">
        <w:rPr>
          <w:rFonts w:ascii="Times New Roman" w:hAnsi="Times New Roman" w:cs="Times New Roman"/>
          <w:sz w:val="28"/>
          <w:szCs w:val="28"/>
        </w:rPr>
        <w:t xml:space="preserve">, как это проявляется в школе и дома. </w:t>
      </w:r>
    </w:p>
    <w:p w:rsidR="00B20161" w:rsidRDefault="006D11E8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могут быть, например, такими:</w:t>
      </w:r>
    </w:p>
    <w:p w:rsidR="006D11E8" w:rsidRDefault="006D11E8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У подростка, находящегося в этой роли, часто звучат слова: «Не хочу, не буду, а почему я?»</w:t>
      </w:r>
    </w:p>
    <w:p w:rsidR="005025A3" w:rsidRDefault="005025A3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«Развлекатель». Здесь присутствует стремление привлечь внимание любыми способами: кривлянием, громким смехом, произнесение слов, не принятых в обществе, но вызывающих у товарищей смех.</w:t>
      </w:r>
    </w:p>
    <w:p w:rsidR="00B20161" w:rsidRDefault="00B20161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«Вулкан-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</w:t>
      </w:r>
      <w:r w:rsidR="00E024DD">
        <w:rPr>
          <w:rFonts w:ascii="Times New Roman" w:hAnsi="Times New Roman" w:cs="Times New Roman"/>
          <w:sz w:val="28"/>
          <w:szCs w:val="28"/>
        </w:rPr>
        <w:t>нчик</w:t>
      </w:r>
      <w:proofErr w:type="spellEnd"/>
      <w:r w:rsidR="00E024DD">
        <w:rPr>
          <w:rFonts w:ascii="Times New Roman" w:hAnsi="Times New Roman" w:cs="Times New Roman"/>
          <w:sz w:val="28"/>
          <w:szCs w:val="28"/>
        </w:rPr>
        <w:t>». Это объединение качеств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«Развлекателя», с добавлением непредсказуемости и увеличением силы реакции.</w:t>
      </w:r>
    </w:p>
    <w:p w:rsidR="00C443D2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«Копающиеся-сомневающиеся». Этому способствует неуверенность в себе.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защитных ролей ведущий предлагает родителям подумать над тем, как помочь подросткам выйти из роли и сделать шаги к самостоятельности и ответственной позиции.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посмотреть ролик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4D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любого рода морализаторство является в этом возрасте недопустимым.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24DD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4DD">
        <w:rPr>
          <w:rFonts w:ascii="Times New Roman" w:hAnsi="Times New Roman" w:cs="Times New Roman"/>
          <w:sz w:val="28"/>
          <w:szCs w:val="28"/>
        </w:rPr>
        <w:t>-работать с собственной тревогой по поводу того, что ребенок может у</w:t>
      </w:r>
      <w:r>
        <w:rPr>
          <w:rFonts w:ascii="Times New Roman" w:hAnsi="Times New Roman" w:cs="Times New Roman"/>
          <w:sz w:val="28"/>
          <w:szCs w:val="28"/>
        </w:rPr>
        <w:t>скользнуть, что теряе</w:t>
      </w:r>
      <w:r w:rsidRPr="00E024DD">
        <w:rPr>
          <w:rFonts w:ascii="Times New Roman" w:hAnsi="Times New Roman" w:cs="Times New Roman"/>
          <w:sz w:val="28"/>
          <w:szCs w:val="28"/>
        </w:rPr>
        <w:t>тся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DD">
        <w:rPr>
          <w:rFonts w:ascii="Times New Roman" w:hAnsi="Times New Roman" w:cs="Times New Roman"/>
          <w:sz w:val="28"/>
          <w:szCs w:val="28"/>
        </w:rPr>
        <w:t>над ним;</w:t>
      </w:r>
    </w:p>
    <w:p w:rsidR="00EE4516" w:rsidRDefault="00EE4516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-предоставить право на аргументированную собственную позицию, право на выбор, перейти от запрещения к убеждению, доказывать подросткам необходимость каких- либо действий, а не декларировать их;</w:t>
      </w:r>
    </w:p>
    <w:p w:rsidR="00E024DD" w:rsidRDefault="00E024DD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0CA">
        <w:rPr>
          <w:rFonts w:ascii="Times New Roman" w:hAnsi="Times New Roman" w:cs="Times New Roman"/>
          <w:sz w:val="28"/>
          <w:szCs w:val="28"/>
        </w:rPr>
        <w:t>позитивное программирование подростка, демонстрация собственной веры в успешность его развития.</w:t>
      </w:r>
    </w:p>
    <w:p w:rsidR="00433F8E" w:rsidRDefault="00433F8E" w:rsidP="00433F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нашу встречу хочется словами</w:t>
      </w:r>
      <w:r w:rsidR="001E1B8A">
        <w:rPr>
          <w:rFonts w:ascii="Times New Roman" w:hAnsi="Times New Roman" w:cs="Times New Roman"/>
          <w:sz w:val="28"/>
          <w:szCs w:val="28"/>
        </w:rPr>
        <w:t xml:space="preserve"> известного</w:t>
      </w:r>
      <w:r>
        <w:rPr>
          <w:rFonts w:ascii="Times New Roman" w:hAnsi="Times New Roman" w:cs="Times New Roman"/>
          <w:sz w:val="28"/>
          <w:szCs w:val="28"/>
        </w:rPr>
        <w:t xml:space="preserve"> философ</w:t>
      </w:r>
      <w:r w:rsidR="001E1B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психолога Анны Кирьяновой.</w:t>
      </w:r>
    </w:p>
    <w:p w:rsidR="0090786A" w:rsidRPr="00433F8E" w:rsidRDefault="00433F8E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86A" w:rsidRPr="00433F8E">
        <w:rPr>
          <w:rFonts w:ascii="Times New Roman" w:hAnsi="Times New Roman" w:cs="Times New Roman"/>
          <w:sz w:val="28"/>
          <w:szCs w:val="28"/>
        </w:rPr>
        <w:t>Подросток иногда ужасен. С ним невозможно договориться и невыносимо находиться рядом. Обнять себя он редко дает. И постоянно отстаивает свои интересы, на которые никто особо не покушается. Он внезапно вырос и не знает, куда девать руки и ноги, которые стали такими огромными.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>И ему говорят: ты такой большой дядя! Или тетя! А ему спать хочется и лежать — не потому что он лентяй, а потому что масса энергии на этот рост и затрачивается. И гормоны кипят.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>И две главные мысли в голове: первая — что его никто не понимает. Он одинок!</w:t>
      </w:r>
      <w:r w:rsidR="00433F8E">
        <w:rPr>
          <w:rFonts w:ascii="Times New Roman" w:hAnsi="Times New Roman" w:cs="Times New Roman"/>
          <w:sz w:val="28"/>
          <w:szCs w:val="28"/>
        </w:rPr>
        <w:t xml:space="preserve"> </w:t>
      </w:r>
      <w:r w:rsidRPr="00433F8E">
        <w:rPr>
          <w:rFonts w:ascii="Times New Roman" w:hAnsi="Times New Roman" w:cs="Times New Roman"/>
          <w:sz w:val="28"/>
          <w:szCs w:val="28"/>
        </w:rPr>
        <w:t>И вторая — что с ним ничего не может случиться.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lastRenderedPageBreak/>
        <w:t xml:space="preserve">Вот совершенно он бессмертен. Смерть — это для других. А он, даже если прыгнет из окна, полежит немножко, послушает, как все плачут, встанет и пойдет себе по своим делам. И очень глупо, что вы кричите что-то про шапку, которую нужно надеть. И без шапки ничего не будет! А, если что, он вообще из дома может уйти и прекрасно жить. У друзей или сам по себе. А потом займется бизнесом, разбогатеет — ведь все, кто занимаются бизнесом, очень богатые, — и покажет всем, где раки зимуют. И нет никого </w:t>
      </w:r>
      <w:proofErr w:type="spellStart"/>
      <w:r w:rsidRPr="00433F8E">
        <w:rPr>
          <w:rFonts w:ascii="Times New Roman" w:hAnsi="Times New Roman" w:cs="Times New Roman"/>
          <w:sz w:val="28"/>
          <w:szCs w:val="28"/>
        </w:rPr>
        <w:t>ранимее</w:t>
      </w:r>
      <w:proofErr w:type="spellEnd"/>
      <w:r w:rsidRPr="00433F8E">
        <w:rPr>
          <w:rFonts w:ascii="Times New Roman" w:hAnsi="Times New Roman" w:cs="Times New Roman"/>
          <w:sz w:val="28"/>
          <w:szCs w:val="28"/>
        </w:rPr>
        <w:t xml:space="preserve"> подростка. И надо с ним обращаться осторожно и мягко, как с гранатой боевой.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>Трудно с ними, очень трудно. А потом — ничего, все проходит. Но этот тяжелый период часто бывает. Главное — отношения не испортить. И не попрекать ничем. И настойчиво умолять не выключать телефон. И мягко склонять к труду и полезным занятиям, хотя это так трудно. И еще подросток может вам кучу несправедливостей и обвинений наговорить.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 xml:space="preserve">Марк Твен правильно описал подростковый возраст: это удивление, что у таких глупых родителей мог родиться такой умный ребенок. Но вы все равно простите своего подростка за все, за все </w:t>
      </w:r>
      <w:proofErr w:type="spellStart"/>
      <w:r w:rsidRPr="00433F8E">
        <w:rPr>
          <w:rFonts w:ascii="Times New Roman" w:hAnsi="Times New Roman" w:cs="Times New Roman"/>
          <w:sz w:val="28"/>
          <w:szCs w:val="28"/>
        </w:rPr>
        <w:t>обидности</w:t>
      </w:r>
      <w:proofErr w:type="spellEnd"/>
      <w:r w:rsidRPr="00433F8E">
        <w:rPr>
          <w:rFonts w:ascii="Times New Roman" w:hAnsi="Times New Roman" w:cs="Times New Roman"/>
          <w:sz w:val="28"/>
          <w:szCs w:val="28"/>
        </w:rPr>
        <w:t xml:space="preserve"> и непослушание. Потому что он потом плачет, когда никто не видит.</w:t>
      </w:r>
      <w:r w:rsidR="00433F8E" w:rsidRPr="00433F8E">
        <w:rPr>
          <w:rFonts w:ascii="Times New Roman" w:hAnsi="Times New Roman" w:cs="Times New Roman"/>
          <w:sz w:val="28"/>
          <w:szCs w:val="28"/>
        </w:rPr>
        <w:t xml:space="preserve"> </w:t>
      </w:r>
      <w:r w:rsidRPr="00433F8E">
        <w:rPr>
          <w:rFonts w:ascii="Times New Roman" w:hAnsi="Times New Roman" w:cs="Times New Roman"/>
          <w:sz w:val="28"/>
          <w:szCs w:val="28"/>
        </w:rPr>
        <w:t>Горько плачет, как в раннем детстве. И слезы катятся — я это точно знаю. И всю жизнь он будет помнить свои выходки и злые слова — если вы ему не поможете все позабыть.</w:t>
      </w:r>
    </w:p>
    <w:p w:rsidR="0090786A" w:rsidRPr="00433F8E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 xml:space="preserve">Прощать надо своих нелепых подростков. Жалеть. Гладить, даже если они ершатся, как </w:t>
      </w:r>
      <w:proofErr w:type="spellStart"/>
      <w:r w:rsidRPr="00433F8E">
        <w:rPr>
          <w:rFonts w:ascii="Times New Roman" w:hAnsi="Times New Roman" w:cs="Times New Roman"/>
          <w:sz w:val="28"/>
          <w:szCs w:val="28"/>
        </w:rPr>
        <w:t>дикообраз</w:t>
      </w:r>
      <w:proofErr w:type="spellEnd"/>
      <w:r w:rsidRPr="00433F8E">
        <w:rPr>
          <w:rFonts w:ascii="Times New Roman" w:hAnsi="Times New Roman" w:cs="Times New Roman"/>
          <w:sz w:val="28"/>
          <w:szCs w:val="28"/>
        </w:rPr>
        <w:t>. Все это пройдет, а любовь останется, вот увидите. И берегите своих. Пока они подростки — они в опасности.</w:t>
      </w:r>
    </w:p>
    <w:p w:rsidR="0090786A" w:rsidRDefault="0090786A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F8E">
        <w:rPr>
          <w:rFonts w:ascii="Times New Roman" w:hAnsi="Times New Roman" w:cs="Times New Roman"/>
          <w:sz w:val="28"/>
          <w:szCs w:val="28"/>
        </w:rPr>
        <w:t>Будьте терпеливее — по возможности. И защищайте, как можете, от чужих. А потом вместе перейдете этот шаткий мостик между детством и юностью — и все будет нормально. То</w:t>
      </w:r>
      <w:r w:rsidR="00433F8E">
        <w:rPr>
          <w:rFonts w:ascii="Times New Roman" w:hAnsi="Times New Roman" w:cs="Times New Roman"/>
          <w:sz w:val="28"/>
          <w:szCs w:val="28"/>
        </w:rPr>
        <w:t>чно будет. Если беречь и любить».</w:t>
      </w:r>
    </w:p>
    <w:p w:rsidR="00FE7A58" w:rsidRDefault="00FE7A58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7A58" w:rsidRDefault="00FE7A58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7A58" w:rsidRDefault="00FE7A58" w:rsidP="00433F8E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25" w:rsidRDefault="008D6A91" w:rsidP="008D6A91">
      <w:pPr>
        <w:pStyle w:val="a4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7A58">
        <w:t xml:space="preserve"> </w:t>
      </w:r>
      <w:r w:rsidR="00FE7A58" w:rsidRPr="00FE7A58">
        <w:t xml:space="preserve">  </w:t>
      </w:r>
    </w:p>
    <w:sectPr w:rsidR="00681725" w:rsidSect="006817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47"/>
    <w:rsid w:val="00017BE4"/>
    <w:rsid w:val="001E1B8A"/>
    <w:rsid w:val="00372BD8"/>
    <w:rsid w:val="00433F8E"/>
    <w:rsid w:val="005025A3"/>
    <w:rsid w:val="005D20CA"/>
    <w:rsid w:val="00646666"/>
    <w:rsid w:val="00681725"/>
    <w:rsid w:val="006D11E8"/>
    <w:rsid w:val="007204A0"/>
    <w:rsid w:val="00766731"/>
    <w:rsid w:val="00791E8A"/>
    <w:rsid w:val="008A1588"/>
    <w:rsid w:val="008C2FCA"/>
    <w:rsid w:val="008D6A91"/>
    <w:rsid w:val="0090786A"/>
    <w:rsid w:val="009D677E"/>
    <w:rsid w:val="009D7048"/>
    <w:rsid w:val="00A143C6"/>
    <w:rsid w:val="00B20161"/>
    <w:rsid w:val="00C443D2"/>
    <w:rsid w:val="00C67D47"/>
    <w:rsid w:val="00CD7CB5"/>
    <w:rsid w:val="00E024DD"/>
    <w:rsid w:val="00E12D42"/>
    <w:rsid w:val="00EE4516"/>
    <w:rsid w:val="00F074F7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49A"/>
  <w15:chartTrackingRefBased/>
  <w15:docId w15:val="{6604DA0B-0424-4E2A-9C45-54C7E16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3F8E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8A15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1588"/>
  </w:style>
  <w:style w:type="paragraph" w:styleId="a7">
    <w:name w:val="Body Text First Indent"/>
    <w:basedOn w:val="a"/>
    <w:link w:val="a8"/>
    <w:rsid w:val="008A1588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8">
    <w:name w:val="Красная строка Знак"/>
    <w:basedOn w:val="a6"/>
    <w:link w:val="a7"/>
    <w:rsid w:val="008A1588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2023-03-09T06:11:00Z</dcterms:created>
  <dcterms:modified xsi:type="dcterms:W3CDTF">2023-03-10T07:38:00Z</dcterms:modified>
</cp:coreProperties>
</file>